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3"/>
        <w:gridCol w:w="2472"/>
        <w:gridCol w:w="2146"/>
        <w:gridCol w:w="1903"/>
      </w:tblGrid>
      <w:tr w:rsidR="0092134D" w:rsidRPr="0092134D" w:rsidTr="0092134D">
        <w:tc>
          <w:tcPr>
            <w:tcW w:w="831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eastAsia="ru-RU"/>
              </w:rPr>
              <w:t>АДМИНИСТРАЦИЯ</w:t>
            </w:r>
          </w:p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eastAsia="ru-RU"/>
              </w:rPr>
              <w:t>ДЕМЬЯНОВСКОГО ГОРОДСКОГО ПОСЕЛЕНИЯ</w:t>
            </w:r>
          </w:p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ПОДОСИНОВСКОГО РАЙОНА КИРОВСКОЙ ОБЛАСТИ</w:t>
            </w:r>
          </w:p>
          <w:p w:rsidR="0092134D" w:rsidRPr="0092134D" w:rsidRDefault="0092134D" w:rsidP="0092134D">
            <w:pPr>
              <w:spacing w:after="0" w:line="362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  <w:p w:rsidR="0092134D" w:rsidRPr="0092134D" w:rsidRDefault="0092134D" w:rsidP="0092134D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b/>
                <w:bCs/>
                <w:color w:val="1A1A1A"/>
                <w:sz w:val="32"/>
                <w:lang w:eastAsia="ru-RU"/>
              </w:rPr>
              <w:t>ПОСТАНОВЛЕНИЕ</w:t>
            </w:r>
          </w:p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</w:tr>
      <w:tr w:rsidR="0092134D" w:rsidRPr="0092134D" w:rsidTr="0092134D"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27.02.2020</w:t>
            </w:r>
          </w:p>
        </w:tc>
        <w:tc>
          <w:tcPr>
            <w:tcW w:w="24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24</w:t>
            </w:r>
          </w:p>
        </w:tc>
      </w:tr>
      <w:tr w:rsidR="0092134D" w:rsidRPr="0092134D" w:rsidTr="0092134D">
        <w:tc>
          <w:tcPr>
            <w:tcW w:w="8314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9213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пгт</w:t>
            </w:r>
            <w:proofErr w:type="spellEnd"/>
            <w:r w:rsidRPr="009213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Демьяново</w:t>
            </w:r>
          </w:p>
        </w:tc>
      </w:tr>
    </w:tbl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6"/>
      </w:tblGrid>
      <w:tr w:rsidR="0092134D" w:rsidRPr="0092134D" w:rsidTr="0092134D">
        <w:tc>
          <w:tcPr>
            <w:tcW w:w="8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eastAsia="ru-RU"/>
              </w:rPr>
              <w:t>Об утверждении перечня муниципальных услуг</w:t>
            </w:r>
            <w:r w:rsidRPr="0092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, оказываемых Администрацией </w:t>
            </w:r>
            <w:proofErr w:type="spellStart"/>
            <w:r w:rsidRPr="0092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Демьяновского</w:t>
            </w:r>
            <w:proofErr w:type="spellEnd"/>
            <w:r w:rsidRPr="0092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городского поселения</w:t>
            </w:r>
            <w:r w:rsidRPr="00921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92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Подосиновского</w:t>
            </w:r>
            <w:proofErr w:type="spellEnd"/>
            <w:r w:rsidRPr="0092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района Кировской области</w:t>
            </w:r>
          </w:p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</w:tr>
    </w:tbl>
    <w:p w:rsidR="0092134D" w:rsidRPr="0092134D" w:rsidRDefault="0092134D" w:rsidP="00921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gram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на основании типового перечня муниципальных услуг, включенных в </w:t>
      </w:r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«Перечень муниципальных услуг, перевод которых в электронный вид осуществляется в рамках реализации государственной программы Киров</w:t>
      </w:r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области «Информационное общество» на </w:t>
      </w:r>
      <w:r w:rsidRPr="00921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2013 - 2020</w:t>
      </w:r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годы, утвер</w:t>
      </w:r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жденной постановлением Правительства Кировской области от 10.12.2012   № 185/734»</w:t>
      </w: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А</w:t>
      </w: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дминистрация </w:t>
      </w:r>
      <w:proofErr w:type="spellStart"/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Демьяновского</w:t>
      </w:r>
      <w:proofErr w:type="spellEnd"/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городского поселения</w:t>
      </w:r>
      <w:r w:rsidRPr="00921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Подосиновского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proofErr w:type="gramEnd"/>
      <w:r w:rsidRPr="009213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Кировской области</w:t>
      </w: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ПОСТАНОВЛЯЕТ:</w:t>
      </w:r>
    </w:p>
    <w:p w:rsidR="0092134D" w:rsidRPr="0092134D" w:rsidRDefault="0092134D" w:rsidP="0092134D">
      <w:pPr>
        <w:shd w:val="clear" w:color="auto" w:fill="FFFFFF"/>
        <w:spacing w:after="0" w:line="272" w:lineRule="atLeast"/>
        <w:ind w:firstLine="72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1.Утвердить перечень муниципальных услуг</w:t>
      </w:r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оказываемых Администрацией  </w:t>
      </w:r>
      <w:proofErr w:type="spell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Демьяновского</w:t>
      </w:r>
      <w:proofErr w:type="spellEnd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поселения 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Подосиновского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согласно приложению.</w:t>
      </w:r>
    </w:p>
    <w:p w:rsidR="0092134D" w:rsidRPr="0092134D" w:rsidRDefault="0092134D" w:rsidP="0092134D">
      <w:pPr>
        <w:shd w:val="clear" w:color="auto" w:fill="FFFFFF"/>
        <w:spacing w:after="0" w:line="299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92134D">
        <w:rPr>
          <w:rFonts w:ascii="Calibri" w:eastAsia="Times New Roman" w:hAnsi="Calibri" w:cs="Times New Roman"/>
          <w:color w:val="1A1A1A"/>
          <w:lang w:eastAsia="ru-RU"/>
        </w:rPr>
        <w:t>            </w:t>
      </w: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 в Информационном бюллетене 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Демьяновской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поселковой Думы 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Подосиновского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и разместить в разделе «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Демьяновское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городское поселение» на официальном сайте Администрации 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Подосиновского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района: </w:t>
      </w:r>
      <w:hyperlink r:id="rId5" w:tgtFrame="_blank" w:history="1">
        <w:r w:rsidRPr="0092134D">
          <w:rPr>
            <w:rFonts w:ascii="Calibri" w:eastAsia="Times New Roman" w:hAnsi="Calibri" w:cs="Times New Roman"/>
            <w:color w:val="990099"/>
            <w:sz w:val="28"/>
            <w:u w:val="single"/>
            <w:lang w:eastAsia="ru-RU"/>
          </w:rPr>
          <w:t>http://podosadm.ru/poseleniya/demyanovskoe/normativeacts/</w:t>
        </w:r>
      </w:hyperlink>
      <w:r w:rsidRPr="0092134D">
        <w:rPr>
          <w:rFonts w:ascii="Calibri" w:eastAsia="Times New Roman" w:hAnsi="Calibri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92134D" w:rsidRPr="0092134D" w:rsidRDefault="0092134D" w:rsidP="0092134D">
      <w:pPr>
        <w:shd w:val="clear" w:color="auto" w:fill="FFFFFF"/>
        <w:spacing w:after="0" w:line="299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3.Признать утратившим силу постановление Администрации </w:t>
      </w:r>
      <w:proofErr w:type="spell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Демьяновского</w:t>
      </w:r>
      <w:proofErr w:type="spellEnd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поселения от 26.02.2020  № 22 «Об утверждении реестра муниципальных услуг, оказываемых Администрацией </w:t>
      </w:r>
      <w:proofErr w:type="spell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Демьяновского</w:t>
      </w:r>
      <w:proofErr w:type="spellEnd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поселения  </w:t>
      </w:r>
      <w:proofErr w:type="spellStart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Подосиновского</w:t>
      </w:r>
      <w:proofErr w:type="spellEnd"/>
      <w:r w:rsidRPr="009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92134D" w:rsidRPr="0092134D" w:rsidRDefault="0092134D" w:rsidP="0092134D">
      <w:pPr>
        <w:shd w:val="clear" w:color="auto" w:fill="FFFFFF"/>
        <w:spacing w:after="0" w:line="299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          4. </w:t>
      </w:r>
      <w:proofErr w:type="gram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Администрации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spell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Демьяновского</w:t>
      </w:r>
      <w:proofErr w:type="spellEnd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городского поселения                                      С.Г. </w:t>
      </w:r>
      <w:proofErr w:type="spell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Инькова</w:t>
      </w:r>
      <w:proofErr w:type="spellEnd"/>
    </w:p>
    <w:p w:rsidR="0092134D" w:rsidRPr="0092134D" w:rsidRDefault="0092134D" w:rsidP="00921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ПОДГОТОВЛЕНО:                                                                    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Ведущий специалист                                                                    А.С. </w:t>
      </w:r>
      <w:proofErr w:type="spellStart"/>
      <w:r w:rsidRPr="00921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Чебыкина</w:t>
      </w:r>
      <w:proofErr w:type="spellEnd"/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                                       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9213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к постановлению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         Администрации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spellStart"/>
      <w:r w:rsidRPr="009213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Демьяновского</w:t>
      </w:r>
      <w:proofErr w:type="spellEnd"/>
    </w:p>
    <w:p w:rsidR="0092134D" w:rsidRPr="0092134D" w:rsidRDefault="0092134D" w:rsidP="0092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 поселения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27.02.2020 № 24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ПЕРЕЧЕНЬ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 муниципальных услуг,</w:t>
      </w:r>
    </w:p>
    <w:p w:rsidR="0092134D" w:rsidRPr="0092134D" w:rsidRDefault="0092134D" w:rsidP="00921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gramStart"/>
      <w:r w:rsidRPr="0092134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оказываемых</w:t>
      </w:r>
      <w:proofErr w:type="gramEnd"/>
      <w:r w:rsidRPr="0092134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 xml:space="preserve"> Администрацией </w:t>
      </w:r>
      <w:proofErr w:type="spellStart"/>
      <w:r w:rsidRPr="0092134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Демьяновского</w:t>
      </w:r>
      <w:proofErr w:type="spellEnd"/>
      <w:r w:rsidRPr="0092134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 xml:space="preserve"> городского поселения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92134D" w:rsidRPr="0092134D" w:rsidRDefault="0092134D" w:rsidP="0092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2134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tbl>
      <w:tblPr>
        <w:tblW w:w="919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2"/>
        <w:gridCol w:w="7843"/>
      </w:tblGrid>
      <w:tr w:rsidR="0092134D" w:rsidRPr="0092134D" w:rsidTr="0092134D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divId w:val="1605964517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/</w:t>
            </w:r>
            <w:proofErr w:type="spellStart"/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Наименование услуги</w:t>
            </w:r>
          </w:p>
        </w:tc>
      </w:tr>
      <w:tr w:rsidR="0092134D" w:rsidRPr="0092134D" w:rsidTr="0092134D">
        <w:trPr>
          <w:trHeight w:val="6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земельных участков, на которых расположены здания сооружения,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hyperlink r:id="rId6" w:tgtFrame="_blank" w:history="1">
              <w:r w:rsidRPr="0092134D">
                <w:rPr>
                  <w:rFonts w:ascii="Times New Roman" w:eastAsia="Times New Roman" w:hAnsi="Times New Roman" w:cs="Times New Roman"/>
                  <w:color w:val="000000"/>
                  <w:sz w:val="26"/>
                  <w:lang w:eastAsia="ru-RU"/>
                </w:rPr>
                <w:t>Предоставление в собственность, аренду, постоянное (бессрочное) пользование, безвозмездное пользование земельных участков, расположенных  на территории муниципального образования, без проведения торгов</w:t>
              </w:r>
            </w:hyperlink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Бесплатное предоставление гражданам, имеющим трёх и более детей, земельных участков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Предварительное согласование предоставления земельных участков, расположенных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6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Выдача разрешения на использование земель или земельного участка, расположенного на территории муниципального </w:t>
            </w: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7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9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земельных участков, находящихся на территории муниципального образования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0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1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Перевод земель или земельных участков в составе таких земель из одной категории в другую, расположенных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2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Прекращение прав физических и юридических лиц на земельные участки, расположенных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3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4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5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Принятие решения об установлении или прекращении публичных сервитутов в отношении земельных участков, расположенных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numPr>
                <w:ilvl w:val="0"/>
                <w:numId w:val="16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Принятие решения об установлении публичного сервитута в отдельных целях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160" w:line="19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160" w:line="19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 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160" w:line="19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      </w:r>
          </w:p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жилого дома садовым домом на территории муниципального образования</w:t>
            </w:r>
          </w:p>
        </w:tc>
      </w:tr>
      <w:tr w:rsidR="0092134D" w:rsidRPr="0092134D" w:rsidTr="0092134D">
        <w:trPr>
          <w:trHeight w:val="24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160" w:line="19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4D" w:rsidRPr="0092134D" w:rsidRDefault="0092134D" w:rsidP="0092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2134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</w:tbl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E61"/>
    <w:multiLevelType w:val="multilevel"/>
    <w:tmpl w:val="FDC6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05FA"/>
    <w:multiLevelType w:val="multilevel"/>
    <w:tmpl w:val="CDB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C5D6B"/>
    <w:multiLevelType w:val="multilevel"/>
    <w:tmpl w:val="5BF8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F7921"/>
    <w:multiLevelType w:val="multilevel"/>
    <w:tmpl w:val="7C92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E02B2"/>
    <w:multiLevelType w:val="multilevel"/>
    <w:tmpl w:val="418C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E5901"/>
    <w:multiLevelType w:val="multilevel"/>
    <w:tmpl w:val="A0F6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C062F"/>
    <w:multiLevelType w:val="multilevel"/>
    <w:tmpl w:val="C91A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B505B"/>
    <w:multiLevelType w:val="multilevel"/>
    <w:tmpl w:val="EA56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A53D6"/>
    <w:multiLevelType w:val="multilevel"/>
    <w:tmpl w:val="01EC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953AF"/>
    <w:multiLevelType w:val="multilevel"/>
    <w:tmpl w:val="5C2E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817F8"/>
    <w:multiLevelType w:val="multilevel"/>
    <w:tmpl w:val="6E6E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41F88"/>
    <w:multiLevelType w:val="multilevel"/>
    <w:tmpl w:val="AF42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43203"/>
    <w:multiLevelType w:val="multilevel"/>
    <w:tmpl w:val="704A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84EED"/>
    <w:multiLevelType w:val="multilevel"/>
    <w:tmpl w:val="5B80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B68EB"/>
    <w:multiLevelType w:val="multilevel"/>
    <w:tmpl w:val="B732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C11CC"/>
    <w:multiLevelType w:val="multilevel"/>
    <w:tmpl w:val="C102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134D"/>
    <w:rsid w:val="0007347D"/>
    <w:rsid w:val="000A54A1"/>
    <w:rsid w:val="00194177"/>
    <w:rsid w:val="007E4D76"/>
    <w:rsid w:val="0092134D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34D"/>
    <w:rPr>
      <w:b/>
      <w:bCs/>
    </w:rPr>
  </w:style>
  <w:style w:type="character" w:customStyle="1" w:styleId="wmi-callto">
    <w:name w:val="wmi-callto"/>
    <w:basedOn w:val="a0"/>
    <w:rsid w:val="0092134D"/>
  </w:style>
  <w:style w:type="character" w:styleId="a4">
    <w:name w:val="Hyperlink"/>
    <w:basedOn w:val="a0"/>
    <w:uiPriority w:val="99"/>
    <w:semiHidden/>
    <w:unhideWhenUsed/>
    <w:rsid w:val="00921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384">
          <w:marLeft w:val="1559"/>
          <w:marRight w:val="15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7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2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7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kirov.ru/services-functions/services/reglaments/detail.php?ELEMENT_ID=101129" TargetMode="External"/><Relationship Id="rId5" Type="http://schemas.openxmlformats.org/officeDocument/2006/relationships/hyperlink" Target="http://podosadm.ru/poseleniya/demyanovskoe/normative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2025-06-18T12:21:00Z</dcterms:created>
  <dcterms:modified xsi:type="dcterms:W3CDTF">2025-06-18T13:06:00Z</dcterms:modified>
</cp:coreProperties>
</file>